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茂名</w:t>
      </w:r>
      <w:r>
        <w:rPr>
          <w:rFonts w:hint="eastAsia" w:ascii="宋体" w:hAnsi="宋体" w:eastAsia="宋体" w:cs="宋体"/>
          <w:b/>
          <w:bCs/>
          <w:sz w:val="44"/>
          <w:szCs w:val="44"/>
        </w:rPr>
        <w:t>仲裁委员会</w:t>
      </w:r>
    </w:p>
    <w:p>
      <w:pPr>
        <w:jc w:val="center"/>
        <w:rPr>
          <w:b/>
          <w:bCs/>
          <w:sz w:val="36"/>
          <w:szCs w:val="36"/>
        </w:rPr>
      </w:pPr>
      <w:bookmarkStart w:id="0" w:name="_GoBack"/>
      <w:r>
        <w:rPr>
          <w:rFonts w:hint="eastAsia"/>
          <w:b/>
          <w:bCs/>
          <w:sz w:val="44"/>
          <w:szCs w:val="44"/>
          <w:lang w:val="en-US" w:eastAsia="zh-CN"/>
        </w:rPr>
        <w:t>申请人对被申请人</w:t>
      </w:r>
      <w:r>
        <w:rPr>
          <w:rFonts w:hint="eastAsia"/>
          <w:b/>
          <w:bCs/>
          <w:sz w:val="44"/>
          <w:szCs w:val="44"/>
        </w:rPr>
        <w:t>送达地址确认书</w:t>
      </w:r>
      <w:bookmarkEnd w:id="0"/>
    </w:p>
    <w:tbl>
      <w:tblPr>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2977"/>
        <w:gridCol w:w="992"/>
        <w:gridCol w:w="3827"/>
      </w:tblGrid>
      <w:tr>
        <w:trPr>
          <w:trHeight w:val="459" w:hRule="atLeast"/>
        </w:trPr>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案号</w:t>
            </w:r>
          </w:p>
        </w:tc>
        <w:tc>
          <w:tcPr>
            <w:tcW w:w="2977" w:type="dxa"/>
            <w:vAlign w:val="center"/>
          </w:tcPr>
          <w:p>
            <w:pPr>
              <w:widowControl w:val="0"/>
              <w:wordWrap w:val="0"/>
              <w:adjustRightInd/>
              <w:snapToGrid/>
              <w:spacing w:line="480" w:lineRule="exact"/>
              <w:jc w:val="right"/>
              <w:textAlignment w:val="auto"/>
              <w:rPr>
                <w:rFonts w:hint="eastAsia" w:ascii="仿宋_GB2312" w:hAnsi="仿宋_GB2312" w:eastAsia="仿宋_GB2312" w:cs="仿宋_GB2312"/>
                <w:sz w:val="24"/>
                <w:szCs w:val="24"/>
                <w:lang w:val="en-US" w:eastAsia="zh-CN"/>
              </w:rPr>
            </w:pP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案由</w:t>
            </w:r>
          </w:p>
        </w:tc>
        <w:tc>
          <w:tcPr>
            <w:tcW w:w="3827" w:type="dxa"/>
            <w:vAlign w:val="center"/>
          </w:tcPr>
          <w:p>
            <w:pPr>
              <w:jc w:val="center"/>
              <w:rPr>
                <w:rFonts w:hint="eastAsia" w:ascii="仿宋_GB2312" w:hAnsi="仿宋_GB2312" w:eastAsia="仿宋_GB2312" w:cs="仿宋_GB2312"/>
                <w:sz w:val="24"/>
                <w:szCs w:val="24"/>
                <w:lang w:val="en-US" w:eastAsia="zh-CN"/>
              </w:rPr>
            </w:pPr>
          </w:p>
        </w:tc>
      </w:tr>
      <w:tr>
        <w:trPr>
          <w:trHeight w:val="2242" w:hRule="atLeast"/>
        </w:trPr>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告知事项</w:t>
            </w:r>
          </w:p>
        </w:tc>
        <w:tc>
          <w:tcPr>
            <w:tcW w:w="7796" w:type="dxa"/>
            <w:gridSpan w:val="3"/>
            <w:vAlign w:val="top"/>
          </w:tcPr>
          <w:p>
            <w:pPr>
              <w:numPr>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为便于</w:t>
            </w: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及时收到仲裁文书，保证仲裁程序顺利进行，</w:t>
            </w:r>
            <w:r>
              <w:rPr>
                <w:rFonts w:hint="eastAsia" w:ascii="仿宋_GB2312" w:hAnsi="仿宋_GB2312" w:eastAsia="仿宋_GB2312" w:cs="仿宋_GB2312"/>
                <w:b/>
                <w:bCs/>
                <w:sz w:val="24"/>
                <w:szCs w:val="24"/>
                <w:lang w:val="en-US" w:eastAsia="zh-CN"/>
              </w:rPr>
              <w:t>申请人</w:t>
            </w:r>
            <w:r>
              <w:rPr>
                <w:rFonts w:hint="eastAsia" w:ascii="仿宋_GB2312" w:hAnsi="仿宋_GB2312" w:eastAsia="仿宋_GB2312" w:cs="仿宋_GB2312"/>
                <w:b/>
                <w:bCs/>
                <w:sz w:val="24"/>
                <w:szCs w:val="24"/>
              </w:rPr>
              <w:t>应当</w:t>
            </w:r>
            <w:r>
              <w:rPr>
                <w:rFonts w:hint="eastAsia" w:ascii="仿宋_GB2312" w:hAnsi="仿宋_GB2312" w:eastAsia="仿宋_GB2312" w:cs="仿宋_GB2312"/>
                <w:b/>
                <w:bCs/>
                <w:sz w:val="24"/>
                <w:szCs w:val="24"/>
                <w:lang w:val="en-US" w:eastAsia="zh-CN"/>
              </w:rPr>
              <w:t>保证所提供的送达地址是申请人所知悉的被申请人最后为人所知的地址、联系方式（包括电话、电子邮箱）</w:t>
            </w:r>
            <w:r>
              <w:rPr>
                <w:rFonts w:hint="eastAsia" w:ascii="仿宋_GB2312" w:hAnsi="仿宋_GB2312" w:eastAsia="仿宋_GB2312" w:cs="仿宋_GB2312"/>
                <w:b/>
                <w:bCs/>
                <w:sz w:val="24"/>
                <w:szCs w:val="24"/>
              </w:rPr>
              <w:t>；</w:t>
            </w:r>
          </w:p>
          <w:p>
            <w:pPr>
              <w:numPr>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仲裁期间如送达地址有变更，应当</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b/>
                <w:bCs/>
                <w:sz w:val="24"/>
                <w:szCs w:val="24"/>
                <w:lang w:val="en-US" w:eastAsia="zh-CN"/>
              </w:rPr>
              <w:t>3日内书面告知</w:t>
            </w:r>
            <w:r>
              <w:rPr>
                <w:rFonts w:hint="eastAsia" w:ascii="仿宋_GB2312" w:hAnsi="仿宋_GB2312" w:eastAsia="仿宋_GB2312" w:cs="仿宋_GB2312"/>
                <w:sz w:val="24"/>
                <w:szCs w:val="24"/>
                <w:lang w:val="en-US" w:eastAsia="zh-CN"/>
              </w:rPr>
              <w:t>仲裁委</w:t>
            </w:r>
            <w:r>
              <w:rPr>
                <w:rFonts w:hint="eastAsia" w:ascii="仿宋_GB2312" w:hAnsi="仿宋_GB2312" w:eastAsia="仿宋_GB2312" w:cs="仿宋_GB2312"/>
                <w:sz w:val="24"/>
                <w:szCs w:val="24"/>
              </w:rPr>
              <w:t>变更后的送达地址；</w:t>
            </w:r>
          </w:p>
          <w:p>
            <w:pPr>
              <w:numPr>
                <w:numId w:val="0"/>
              </w:numPr>
              <w:ind w:leftChars="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如果提供的地址不确切，或不及时告知变更后的地址，致使仲裁文书无法送达或未及时送达，</w:t>
            </w:r>
            <w:r>
              <w:rPr>
                <w:rFonts w:hint="eastAsia" w:ascii="仿宋_GB2312" w:hAnsi="仿宋_GB2312" w:eastAsia="仿宋_GB2312" w:cs="仿宋_GB2312"/>
                <w:b/>
                <w:bCs/>
                <w:sz w:val="24"/>
                <w:szCs w:val="24"/>
                <w:lang w:val="en-US" w:eastAsia="zh-CN"/>
              </w:rPr>
              <w:t>申请人</w:t>
            </w:r>
            <w:r>
              <w:rPr>
                <w:rFonts w:hint="eastAsia" w:ascii="仿宋_GB2312" w:hAnsi="仿宋_GB2312" w:eastAsia="仿宋_GB2312" w:cs="仿宋_GB2312"/>
                <w:b/>
                <w:bCs/>
                <w:sz w:val="24"/>
                <w:szCs w:val="24"/>
              </w:rPr>
              <w:t>将自行承担由此可能产生的法律后果；</w:t>
            </w:r>
          </w:p>
          <w:p>
            <w:pPr>
              <w:numPr>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4.仲裁委</w:t>
            </w:r>
            <w:r>
              <w:rPr>
                <w:rFonts w:hint="eastAsia" w:ascii="仿宋_GB2312" w:hAnsi="仿宋_GB2312" w:eastAsia="仿宋_GB2312" w:cs="仿宋_GB2312"/>
                <w:sz w:val="24"/>
                <w:szCs w:val="24"/>
              </w:rPr>
              <w:t>以及仲裁庭可以选择</w:t>
            </w:r>
            <w:r>
              <w:rPr>
                <w:rFonts w:hint="eastAsia" w:ascii="仿宋_GB2312" w:hAnsi="仿宋_GB2312" w:eastAsia="仿宋_GB2312" w:cs="仿宋_GB2312"/>
                <w:sz w:val="24"/>
                <w:szCs w:val="24"/>
                <w:lang w:val="en-US" w:eastAsia="zh-CN"/>
              </w:rPr>
              <w:t>当面送达或者以邮寄、专递、传真、电子邮件</w:t>
            </w:r>
            <w:r>
              <w:rPr>
                <w:rFonts w:hint="eastAsia" w:ascii="仿宋_GB2312" w:hAnsi="仿宋_GB2312" w:eastAsia="仿宋_GB2312" w:cs="仿宋_GB2312"/>
                <w:sz w:val="24"/>
                <w:szCs w:val="24"/>
              </w:rPr>
              <w:t>的方式</w:t>
            </w:r>
            <w:r>
              <w:rPr>
                <w:rFonts w:hint="eastAsia" w:ascii="仿宋_GB2312" w:hAnsi="仿宋_GB2312" w:eastAsia="仿宋_GB2312" w:cs="仿宋_GB2312"/>
                <w:sz w:val="24"/>
                <w:szCs w:val="24"/>
                <w:lang w:val="en-US" w:eastAsia="zh-CN"/>
              </w:rPr>
              <w:t>或者仲裁委、仲裁庭认为适当的其他方式</w:t>
            </w:r>
            <w:r>
              <w:rPr>
                <w:rFonts w:hint="eastAsia" w:ascii="仿宋_GB2312" w:hAnsi="仿宋_GB2312" w:eastAsia="仿宋_GB2312" w:cs="仿宋_GB2312"/>
                <w:sz w:val="24"/>
                <w:szCs w:val="24"/>
              </w:rPr>
              <w:t>送达</w:t>
            </w:r>
            <w:r>
              <w:rPr>
                <w:rFonts w:hint="eastAsia" w:ascii="仿宋_GB2312" w:hAnsi="仿宋_GB2312" w:eastAsia="仿宋_GB2312" w:cs="仿宋_GB2312"/>
                <w:sz w:val="24"/>
                <w:szCs w:val="24"/>
                <w:lang w:val="en-US" w:eastAsia="zh-CN"/>
              </w:rPr>
              <w:t>被申请人或其代理人</w:t>
            </w:r>
            <w:r>
              <w:rPr>
                <w:rFonts w:hint="eastAsia" w:ascii="仿宋_GB2312" w:hAnsi="仿宋_GB2312" w:eastAsia="仿宋_GB2312" w:cs="仿宋_GB2312"/>
                <w:sz w:val="24"/>
                <w:szCs w:val="24"/>
              </w:rPr>
              <w:t>；</w:t>
            </w:r>
          </w:p>
          <w:p>
            <w:pPr>
              <w:numPr>
                <w:numId w:val="0"/>
              </w:numPr>
              <w:ind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5.被申请人拒收（含代收人拒收）或者地址搬迁等原因，导致被申请人未能实际接收仲裁文书，按下列方式处理：</w:t>
            </w:r>
          </w:p>
          <w:p>
            <w:pPr>
              <w:numPr>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（1）在有效送达地中选择一地邮寄，无签收记录时，可视情况再次向该地邮寄或另选一有效送达地邮寄，经过二次邮寄仍无签收记录的，视为送达；</w:t>
            </w:r>
          </w:p>
          <w:p>
            <w:pPr>
              <w:numPr>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（2）申请人经合理查询后补充的新的送达地址，仲裁委将按补充地址重新送达。</w:t>
            </w:r>
          </w:p>
        </w:tc>
      </w:tr>
      <w:tr>
        <w:trPr>
          <w:trHeight w:val="2394" w:hRule="atLeast"/>
        </w:trPr>
        <w:tc>
          <w:tcPr>
            <w:tcW w:w="1277"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申请人提供的</w:t>
            </w: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的送达地址</w:t>
            </w:r>
          </w:p>
        </w:tc>
        <w:tc>
          <w:tcPr>
            <w:tcW w:w="7796" w:type="dxa"/>
            <w:gridSpan w:val="3"/>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被申请人：</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被申请人</w:t>
            </w:r>
            <w:r>
              <w:rPr>
                <w:rFonts w:hint="eastAsia" w:ascii="仿宋_GB2312" w:hAnsi="仿宋_GB2312" w:eastAsia="仿宋_GB2312" w:cs="仿宋_GB2312"/>
                <w:sz w:val="24"/>
                <w:szCs w:val="24"/>
              </w:rPr>
              <w:t>送达地址：</w:t>
            </w:r>
          </w:p>
          <w:p>
            <w:pPr>
              <w:widowControl w:val="0"/>
              <w:wordWrap/>
              <w:adjustRightInd/>
              <w:snapToGrid/>
              <w:spacing w:line="40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p>
            <w:pPr>
              <w:widowControl w:val="0"/>
              <w:numPr>
                <w:numId w:val="0"/>
              </w:numPr>
              <w:wordWrap/>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p>
            <w:pPr>
              <w:widowControl w:val="0"/>
              <w:numPr>
                <w:numId w:val="0"/>
              </w:numPr>
              <w:wordWrap/>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p>
            <w:pPr>
              <w:widowControl w:val="0"/>
              <w:wordWrap/>
              <w:adjustRightInd/>
              <w:snapToGrid/>
              <w:spacing w:line="420" w:lineRule="exac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收件人：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邮编： </w:t>
            </w:r>
          </w:p>
          <w:p>
            <w:pPr>
              <w:widowControl w:val="0"/>
              <w:wordWrap/>
              <w:adjustRightInd/>
              <w:snapToGrid/>
              <w:spacing w:line="4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 xml:space="preserve">                  电子邮箱：</w:t>
            </w:r>
          </w:p>
        </w:tc>
      </w:tr>
      <w:tr>
        <w:trPr>
          <w:trHeight w:val="1807" w:hRule="atLeast"/>
        </w:trPr>
        <w:tc>
          <w:tcPr>
            <w:tcW w:w="1277"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申请人对送达地址的确认</w:t>
            </w:r>
          </w:p>
        </w:tc>
        <w:tc>
          <w:tcPr>
            <w:tcW w:w="7796" w:type="dxa"/>
            <w:gridSpan w:val="3"/>
            <w:vAlign w:val="top"/>
          </w:tcPr>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我已经阅读了告知事项，并保证上述送达地址是准确的、有效的。如遇送达地址变更，我会及时提交变更送达地址的书面通知。</w:t>
            </w:r>
          </w:p>
          <w:p>
            <w:pPr>
              <w:ind w:right="480"/>
              <w:rPr>
                <w:rFonts w:hint="eastAsia" w:ascii="仿宋_GB2312" w:hAnsi="仿宋_GB2312" w:eastAsia="仿宋_GB2312" w:cs="仿宋_GB2312"/>
                <w:sz w:val="24"/>
                <w:szCs w:val="24"/>
              </w:rPr>
            </w:pPr>
          </w:p>
          <w:p>
            <w:pPr>
              <w:widowControl w:val="0"/>
              <w:wordWrap/>
              <w:adjustRightInd/>
              <w:snapToGrid/>
              <w:spacing w:line="420" w:lineRule="exact"/>
              <w:ind w:right="480" w:firstLine="2640" w:firstLineChars="1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当事人或代理人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签字或盖章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pPr>
              <w:widowControl w:val="0"/>
              <w:wordWrap/>
              <w:adjustRightInd/>
              <w:snapToGrid/>
              <w:spacing w:line="42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r>
        <w:trPr>
          <w:trHeight w:val="572" w:hRule="atLeast"/>
        </w:trPr>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796" w:type="dxa"/>
            <w:gridSpan w:val="3"/>
            <w:vAlign w:val="top"/>
          </w:tcPr>
          <w:p>
            <w:pPr>
              <w:rPr>
                <w:rFonts w:hint="eastAsia" w:ascii="仿宋_GB2312" w:hAnsi="仿宋_GB2312" w:eastAsia="仿宋_GB2312" w:cs="仿宋_GB2312"/>
                <w:sz w:val="24"/>
                <w:szCs w:val="24"/>
              </w:rPr>
            </w:pPr>
          </w:p>
        </w:tc>
      </w:tr>
    </w:tbl>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p>
    <w:p>
      <w:pPr>
        <w:widowControl w:val="0"/>
        <w:wordWrap/>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提交人：                                     签收人： </w:t>
      </w:r>
    </w:p>
    <w:p>
      <w:pPr>
        <w:widowControl w:val="0"/>
        <w:wordWrap/>
        <w:adjustRightInd/>
        <w:snapToGrid/>
        <w:spacing w:line="360" w:lineRule="exact"/>
        <w:textAlignment w:val="auto"/>
        <w:rPr>
          <w:rFonts w:hint="default"/>
          <w:sz w:val="24"/>
          <w:szCs w:val="24"/>
          <w:lang w:val="en-US" w:eastAsia="zh-CN"/>
        </w:rPr>
      </w:pPr>
      <w:r>
        <w:rPr>
          <w:rFonts w:hint="eastAsia" w:ascii="仿宋_GB2312" w:hAnsi="仿宋_GB2312" w:eastAsia="仿宋_GB2312" w:cs="仿宋_GB2312"/>
          <w:sz w:val="24"/>
          <w:szCs w:val="24"/>
          <w:lang w:val="en-US" w:eastAsia="zh-CN"/>
        </w:rPr>
        <w:t>提交日期：                                   签收日期：</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103</Words>
  <Characters>591</Characters>
  <Lines>4</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2020-01-07T11:19:00Z</dcterms:created>
  <dc:creator>admin</dc:creator>
  <cp:lastPrinted>2021-10-12T14:40:00Z</cp:lastPrinted>
  <dcterms:modified xsi:type="dcterms:W3CDTF">2022-01-24T16:23:09Z</dcterms:modified>
  <dc:title>M星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F481D7F9255843A98C2C80E3FC8AB96F</vt:lpwstr>
  </property>
</Properties>
</file>