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黑体"/>
          <w:sz w:val="36"/>
          <w:szCs w:val="36"/>
          <w:lang w:val="en-US" w:eastAsia="zh-CN"/>
        </w:rPr>
      </w:pPr>
      <w:r>
        <w:rPr>
          <w:rFonts w:hint="eastAsia" w:ascii="方正小标宋简体" w:hAnsi="宋体" w:eastAsia="方正小标宋简体" w:cs="黑体"/>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黑体"/>
          <w:sz w:val="32"/>
          <w:szCs w:val="32"/>
        </w:rPr>
      </w:pPr>
      <w:r>
        <w:rPr>
          <w:rFonts w:hint="eastAsia" w:ascii="方正小标宋简体" w:hAnsi="宋体" w:eastAsia="方正小标宋简体" w:cs="黑体"/>
          <w:sz w:val="32"/>
          <w:szCs w:val="32"/>
          <w:lang w:val="en-US" w:eastAsia="zh-CN"/>
        </w:rPr>
        <w:t>仲裁</w:t>
      </w:r>
      <w:r>
        <w:rPr>
          <w:rFonts w:hint="eastAsia" w:ascii="方正小标宋简体" w:hAnsi="宋体" w:eastAsia="方正小标宋简体" w:cs="黑体"/>
          <w:sz w:val="32"/>
          <w:szCs w:val="32"/>
        </w:rPr>
        <w:t>文书送达地址、送达方式确认书（自然人）</w:t>
      </w:r>
    </w:p>
    <w:tbl>
      <w:tblPr>
        <w:tblStyle w:val="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047"/>
        <w:gridCol w:w="640"/>
        <w:gridCol w:w="810"/>
        <w:gridCol w:w="1560"/>
        <w:gridCol w:w="1576"/>
        <w:gridCol w:w="1054"/>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b/>
                <w:bCs/>
                <w:sz w:val="22"/>
              </w:rPr>
            </w:pPr>
            <w:r>
              <w:rPr>
                <w:rFonts w:hint="eastAsia" w:ascii="宋体" w:hAnsi="宋体" w:cs="宋体"/>
                <w:b/>
                <w:bCs/>
                <w:sz w:val="22"/>
              </w:rPr>
              <w:t>案由</w:t>
            </w:r>
          </w:p>
        </w:tc>
        <w:tc>
          <w:tcPr>
            <w:tcW w:w="4057" w:type="dxa"/>
            <w:gridSpan w:val="4"/>
            <w:noWrap w:val="0"/>
            <w:vAlign w:val="center"/>
          </w:tcPr>
          <w:p>
            <w:pPr>
              <w:spacing w:line="300" w:lineRule="exact"/>
              <w:jc w:val="center"/>
              <w:rPr>
                <w:rFonts w:ascii="宋体"/>
                <w:sz w:val="22"/>
              </w:rPr>
            </w:pPr>
          </w:p>
        </w:tc>
        <w:tc>
          <w:tcPr>
            <w:tcW w:w="1576" w:type="dxa"/>
            <w:noWrap w:val="0"/>
            <w:vAlign w:val="center"/>
          </w:tcPr>
          <w:p>
            <w:pPr>
              <w:spacing w:line="300" w:lineRule="exact"/>
              <w:jc w:val="center"/>
              <w:rPr>
                <w:rFonts w:ascii="宋体" w:hAnsi="宋体" w:cs="宋体"/>
                <w:b/>
                <w:bCs/>
                <w:sz w:val="22"/>
              </w:rPr>
            </w:pPr>
            <w:r>
              <w:rPr>
                <w:rFonts w:hint="eastAsia" w:ascii="宋体" w:hAnsi="宋体" w:cs="宋体"/>
                <w:b/>
                <w:bCs/>
                <w:sz w:val="22"/>
              </w:rPr>
              <w:t>案号</w:t>
            </w:r>
          </w:p>
        </w:tc>
        <w:tc>
          <w:tcPr>
            <w:tcW w:w="3499" w:type="dxa"/>
            <w:gridSpan w:val="2"/>
            <w:noWrap w:val="0"/>
            <w:vAlign w:val="center"/>
          </w:tcPr>
          <w:p>
            <w:pPr>
              <w:spacing w:line="300" w:lineRule="exact"/>
              <w:jc w:val="left"/>
              <w:rPr>
                <w:rFonts w:ascii="楷体" w:hAnsi="楷体" w:eastAsia="楷体"/>
                <w:sz w:val="22"/>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sz w:val="22"/>
              </w:rPr>
              <w:t xml:space="preserve">     ）</w:t>
            </w:r>
            <w:r>
              <w:rPr>
                <w:rFonts w:hint="eastAsia" w:ascii="宋体" w:hAnsi="宋体" w:eastAsia="宋体" w:cs="宋体"/>
                <w:sz w:val="22"/>
                <w:lang w:val="en-US" w:eastAsia="zh-CN"/>
              </w:rPr>
              <w:t>茂仲字第</w:t>
            </w:r>
            <w:r>
              <w:rPr>
                <w:rFonts w:hint="eastAsia" w:ascii="宋体" w:hAnsi="宋体" w:eastAsia="宋体" w:cs="宋体"/>
                <w:sz w:val="22"/>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4" w:hRule="atLeast"/>
          <w:jc w:val="center"/>
        </w:trPr>
        <w:tc>
          <w:tcPr>
            <w:tcW w:w="679" w:type="dxa"/>
            <w:noWrap w:val="0"/>
            <w:tcMar>
              <w:top w:w="0" w:type="dxa"/>
              <w:left w:w="108" w:type="dxa"/>
              <w:bottom w:w="0" w:type="dxa"/>
              <w:right w:w="108" w:type="dxa"/>
            </w:tcMar>
            <w:vAlign w:val="center"/>
          </w:tcPr>
          <w:p>
            <w:pPr>
              <w:spacing w:line="300" w:lineRule="exact"/>
              <w:jc w:val="center"/>
              <w:rPr>
                <w:rFonts w:ascii="宋体" w:hAnsi="宋体" w:cs="宋体"/>
                <w:b/>
                <w:bCs/>
                <w:sz w:val="30"/>
                <w:szCs w:val="30"/>
              </w:rPr>
            </w:pPr>
            <w:r>
              <w:rPr>
                <w:rFonts w:hint="eastAsia" w:ascii="宋体" w:hAnsi="宋体" w:cs="宋体"/>
                <w:b/>
                <w:bCs/>
                <w:sz w:val="30"/>
                <w:szCs w:val="30"/>
              </w:rPr>
              <w:t>告</w:t>
            </w:r>
          </w:p>
          <w:p>
            <w:pPr>
              <w:spacing w:line="300" w:lineRule="exact"/>
              <w:jc w:val="center"/>
              <w:rPr>
                <w:rFonts w:ascii="宋体" w:hAnsi="宋体" w:cs="宋体"/>
                <w:b/>
                <w:bCs/>
                <w:sz w:val="30"/>
                <w:szCs w:val="30"/>
              </w:rPr>
            </w:pPr>
            <w:r>
              <w:rPr>
                <w:rFonts w:hint="eastAsia" w:ascii="宋体" w:hAnsi="宋体" w:cs="宋体"/>
                <w:b/>
                <w:bCs/>
                <w:sz w:val="30"/>
                <w:szCs w:val="30"/>
              </w:rPr>
              <w:t>知</w:t>
            </w:r>
          </w:p>
          <w:p>
            <w:pPr>
              <w:spacing w:line="300" w:lineRule="exact"/>
              <w:jc w:val="center"/>
              <w:rPr>
                <w:rFonts w:ascii="宋体" w:hAnsi="宋体" w:cs="宋体"/>
                <w:b/>
                <w:bCs/>
                <w:sz w:val="30"/>
                <w:szCs w:val="30"/>
              </w:rPr>
            </w:pPr>
            <w:r>
              <w:rPr>
                <w:rFonts w:hint="eastAsia" w:ascii="宋体" w:hAnsi="宋体" w:cs="宋体"/>
                <w:b/>
                <w:bCs/>
                <w:sz w:val="30"/>
                <w:szCs w:val="30"/>
              </w:rPr>
              <w:t>事</w:t>
            </w:r>
          </w:p>
          <w:p>
            <w:pPr>
              <w:spacing w:line="300" w:lineRule="exact"/>
              <w:jc w:val="center"/>
              <w:rPr>
                <w:rFonts w:ascii="宋体" w:hAnsi="宋体" w:cs="宋体"/>
                <w:b/>
                <w:bCs/>
                <w:sz w:val="30"/>
                <w:szCs w:val="30"/>
              </w:rPr>
            </w:pPr>
            <w:r>
              <w:rPr>
                <w:rFonts w:hint="eastAsia" w:ascii="宋体" w:hAnsi="宋体" w:cs="宋体"/>
                <w:b/>
                <w:bCs/>
                <w:sz w:val="30"/>
                <w:szCs w:val="30"/>
              </w:rPr>
              <w:t>项</w:t>
            </w:r>
          </w:p>
        </w:tc>
        <w:tc>
          <w:tcPr>
            <w:tcW w:w="913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18"/>
                <w:szCs w:val="18"/>
              </w:rPr>
            </w:pPr>
            <w:r>
              <w:rPr>
                <w:rFonts w:hint="eastAsia" w:ascii="宋体"/>
                <w:sz w:val="18"/>
                <w:szCs w:val="18"/>
              </w:rPr>
              <w:t>1.为便于当事人</w:t>
            </w:r>
            <w:r>
              <w:rPr>
                <w:rFonts w:hint="eastAsia" w:ascii="宋体"/>
                <w:sz w:val="18"/>
                <w:szCs w:val="18"/>
                <w:lang w:val="en-US" w:eastAsia="zh-CN"/>
              </w:rPr>
              <w:t>及其代理人</w:t>
            </w:r>
            <w:r>
              <w:rPr>
                <w:rFonts w:hint="eastAsia" w:ascii="宋体"/>
                <w:sz w:val="18"/>
                <w:szCs w:val="18"/>
              </w:rPr>
              <w:t>及时收到</w:t>
            </w:r>
            <w:r>
              <w:rPr>
                <w:rFonts w:hint="eastAsia" w:ascii="宋体"/>
                <w:sz w:val="18"/>
                <w:szCs w:val="18"/>
                <w:lang w:val="en-US" w:eastAsia="zh-CN"/>
              </w:rPr>
              <w:t>仲裁</w:t>
            </w:r>
            <w:r>
              <w:rPr>
                <w:rFonts w:hint="eastAsia" w:ascii="宋体"/>
                <w:sz w:val="18"/>
                <w:szCs w:val="18"/>
              </w:rPr>
              <w:t>文书，保证</w:t>
            </w:r>
            <w:r>
              <w:rPr>
                <w:rFonts w:hint="eastAsia" w:ascii="宋体"/>
                <w:sz w:val="18"/>
                <w:szCs w:val="18"/>
                <w:lang w:val="en-US" w:eastAsia="zh-CN"/>
              </w:rPr>
              <w:t>仲裁</w:t>
            </w:r>
            <w:r>
              <w:rPr>
                <w:rFonts w:hint="eastAsia" w:ascii="宋体"/>
                <w:sz w:val="18"/>
                <w:szCs w:val="18"/>
              </w:rPr>
              <w:t>程序顺利进行，当事人或其代理人应当如实填写本确认书的有关事项；填写的事项如有变更，应当</w:t>
            </w:r>
            <w:r>
              <w:rPr>
                <w:rFonts w:hint="eastAsia" w:ascii="宋体"/>
                <w:b/>
                <w:bCs/>
                <w:sz w:val="18"/>
                <w:szCs w:val="18"/>
              </w:rPr>
              <w:t>3日内书面告知</w:t>
            </w:r>
            <w:r>
              <w:rPr>
                <w:rFonts w:hint="eastAsia" w:ascii="宋体"/>
                <w:sz w:val="18"/>
                <w:szCs w:val="18"/>
              </w:rPr>
              <w:t>仲裁委；不及时告知变更事项或者填写的内容不准确，导致仲裁文书无法送达或者未能及时送达的，均由当事人自行承担由此可能产生的法律后果；</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18"/>
                <w:szCs w:val="18"/>
              </w:rPr>
            </w:pPr>
            <w:r>
              <w:rPr>
                <w:rFonts w:hint="eastAsia" w:ascii="宋体"/>
                <w:sz w:val="18"/>
                <w:szCs w:val="18"/>
                <w:lang w:val="en-US" w:eastAsia="zh-CN"/>
              </w:rPr>
              <w:t>2</w:t>
            </w:r>
            <w:r>
              <w:rPr>
                <w:rFonts w:hint="eastAsia" w:ascii="宋体"/>
                <w:sz w:val="18"/>
                <w:szCs w:val="18"/>
              </w:rPr>
              <w:t>.当事人委托</w:t>
            </w:r>
            <w:bookmarkStart w:id="0" w:name="_GoBack"/>
            <w:bookmarkEnd w:id="0"/>
            <w:r>
              <w:rPr>
                <w:rFonts w:hint="eastAsia" w:ascii="宋体"/>
                <w:sz w:val="18"/>
                <w:szCs w:val="18"/>
              </w:rPr>
              <w:t>代理人的，代理人应当一并提供并确认当事人和代理人的送达地址；</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.当事人为法人、其他组织或者当事人委托</w:t>
            </w:r>
            <w:r>
              <w:rPr>
                <w:rFonts w:hint="eastAsia" w:ascii="宋体" w:hAnsi="宋体" w:cs="宋体"/>
                <w:sz w:val="18"/>
                <w:szCs w:val="18"/>
                <w:lang w:val="en-US" w:eastAsia="zh-CN"/>
              </w:rPr>
              <w:t>代理人</w:t>
            </w:r>
            <w:r>
              <w:rPr>
                <w:rFonts w:hint="eastAsia" w:ascii="宋体" w:hAnsi="宋体" w:cs="宋体"/>
                <w:sz w:val="18"/>
                <w:szCs w:val="18"/>
              </w:rPr>
              <w:t>代理</w:t>
            </w:r>
            <w:r>
              <w:rPr>
                <w:rFonts w:hint="eastAsia" w:ascii="宋体" w:hAnsi="宋体" w:cs="宋体"/>
                <w:sz w:val="18"/>
                <w:szCs w:val="18"/>
                <w:lang w:val="en-US" w:eastAsia="zh-CN"/>
              </w:rPr>
              <w:t>仲裁</w:t>
            </w:r>
            <w:r>
              <w:rPr>
                <w:rFonts w:hint="eastAsia" w:ascii="宋体" w:hAnsi="宋体" w:cs="宋体"/>
                <w:sz w:val="18"/>
                <w:szCs w:val="18"/>
              </w:rPr>
              <w:t>的，应当选择电子送达方式接收</w:t>
            </w:r>
            <w:r>
              <w:rPr>
                <w:rFonts w:hint="eastAsia" w:ascii="宋体" w:hAnsi="宋体" w:cs="宋体"/>
                <w:sz w:val="18"/>
                <w:szCs w:val="18"/>
                <w:lang w:val="en-US" w:eastAsia="zh-CN"/>
              </w:rPr>
              <w:t>本会仲裁</w:t>
            </w:r>
            <w:r>
              <w:rPr>
                <w:rFonts w:hint="eastAsia" w:ascii="宋体" w:hAnsi="宋体" w:cs="宋体"/>
                <w:sz w:val="18"/>
                <w:szCs w:val="18"/>
              </w:rPr>
              <w:t>文书。当事人及其代理人同意接受电子送达的，可以选择专用电子邮箱或微信账号、手机短信等方式接受</w:t>
            </w:r>
            <w:r>
              <w:rPr>
                <w:rFonts w:hint="eastAsia" w:ascii="宋体" w:hAnsi="宋体" w:cs="宋体"/>
                <w:sz w:val="18"/>
                <w:szCs w:val="18"/>
                <w:lang w:val="en-US" w:eastAsia="zh-CN"/>
              </w:rPr>
              <w:t>仲裁</w:t>
            </w:r>
            <w:r>
              <w:rPr>
                <w:rFonts w:hint="eastAsia" w:ascii="宋体" w:hAnsi="宋体" w:cs="宋体"/>
                <w:sz w:val="18"/>
                <w:szCs w:val="18"/>
              </w:rPr>
              <w:t>文书。电子</w:t>
            </w:r>
            <w:r>
              <w:rPr>
                <w:rFonts w:hint="eastAsia" w:ascii="宋体" w:hAnsi="宋体" w:cs="宋体"/>
                <w:sz w:val="18"/>
                <w:szCs w:val="18"/>
                <w:lang w:val="en-US" w:eastAsia="zh-CN"/>
              </w:rPr>
              <w:t>仲裁</w:t>
            </w:r>
            <w:r>
              <w:rPr>
                <w:rFonts w:hint="eastAsia" w:ascii="宋体" w:hAnsi="宋体" w:cs="宋体"/>
                <w:sz w:val="18"/>
                <w:szCs w:val="18"/>
              </w:rPr>
              <w:t>文书一经发送成功，即视为送达，到达对方电子邮箱、微信账号、手机号码等特定系统的日期为送达日期。</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ascii="宋体"/>
                <w:sz w:val="22"/>
              </w:rPr>
            </w:pPr>
            <w:r>
              <w:rPr>
                <w:rFonts w:hint="eastAsia" w:ascii="宋体" w:hAnsi="宋体" w:cs="宋体"/>
                <w:sz w:val="18"/>
                <w:szCs w:val="18"/>
                <w:lang w:val="en-US" w:eastAsia="zh-CN"/>
              </w:rPr>
              <w:t>4</w:t>
            </w:r>
            <w:r>
              <w:rPr>
                <w:rFonts w:hint="eastAsia" w:ascii="宋体" w:hAnsi="宋体" w:cs="宋体"/>
                <w:sz w:val="18"/>
                <w:szCs w:val="18"/>
              </w:rPr>
              <w:t>.有关送达的详细规定，见</w:t>
            </w:r>
            <w:r>
              <w:rPr>
                <w:rFonts w:hint="eastAsia" w:ascii="宋体" w:hAnsi="宋体" w:cs="宋体"/>
                <w:sz w:val="18"/>
                <w:szCs w:val="18"/>
                <w:lang w:eastAsia="zh-CN"/>
              </w:rPr>
              <w:t>《</w:t>
            </w:r>
            <w:r>
              <w:rPr>
                <w:rFonts w:hint="eastAsia" w:ascii="宋体" w:hAnsi="宋体" w:cs="宋体"/>
                <w:sz w:val="18"/>
                <w:szCs w:val="18"/>
                <w:lang w:val="en-US" w:eastAsia="zh-CN"/>
              </w:rPr>
              <w:t>茂名仲裁委员会仲裁规则》第六十二条及</w:t>
            </w:r>
            <w:r>
              <w:rPr>
                <w:rFonts w:hint="eastAsia" w:ascii="宋体" w:hAnsi="宋体" w:cs="宋体"/>
                <w:sz w:val="18"/>
                <w:szCs w:val="18"/>
              </w:rPr>
              <w:t>本确</w:t>
            </w:r>
            <w:r>
              <w:rPr>
                <w:rFonts w:hint="eastAsia" w:ascii="宋体"/>
                <w:sz w:val="18"/>
                <w:szCs w:val="18"/>
              </w:rPr>
              <w:t>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jc w:val="center"/>
        </w:trPr>
        <w:tc>
          <w:tcPr>
            <w:tcW w:w="679" w:type="dxa"/>
            <w:vMerge w:val="restart"/>
            <w:noWrap w:val="0"/>
            <w:textDirection w:val="tbRlV"/>
            <w:vAlign w:val="center"/>
          </w:tcPr>
          <w:p>
            <w:pPr>
              <w:spacing w:line="300" w:lineRule="exact"/>
              <w:ind w:left="113" w:right="113"/>
              <w:jc w:val="center"/>
              <w:rPr>
                <w:rFonts w:ascii="宋体"/>
                <w:b/>
                <w:bCs/>
                <w:kern w:val="3"/>
                <w:sz w:val="30"/>
                <w:szCs w:val="30"/>
              </w:rPr>
            </w:pPr>
            <w:r>
              <w:rPr>
                <w:rFonts w:hint="eastAsia" w:ascii="宋体" w:hAnsi="宋体" w:cs="宋体"/>
                <w:b/>
                <w:bCs/>
                <w:sz w:val="30"/>
                <w:szCs w:val="30"/>
              </w:rPr>
              <w:t>当事人</w:t>
            </w:r>
          </w:p>
        </w:tc>
        <w:tc>
          <w:tcPr>
            <w:tcW w:w="1047" w:type="dxa"/>
            <w:noWrap w:val="0"/>
            <w:tcMar>
              <w:top w:w="0" w:type="dxa"/>
              <w:left w:w="108" w:type="dxa"/>
              <w:bottom w:w="0" w:type="dxa"/>
              <w:right w:w="108" w:type="dxa"/>
            </w:tcMar>
            <w:vAlign w:val="center"/>
          </w:tcPr>
          <w:p>
            <w:pPr>
              <w:spacing w:line="300" w:lineRule="exact"/>
              <w:jc w:val="center"/>
              <w:rPr>
                <w:rFonts w:ascii="宋体"/>
                <w:kern w:val="3"/>
                <w:sz w:val="20"/>
                <w:szCs w:val="20"/>
              </w:rPr>
            </w:pPr>
            <w:r>
              <w:rPr>
                <w:rFonts w:hint="eastAsia" w:ascii="宋体" w:hAnsi="宋体" w:cs="宋体"/>
                <w:kern w:val="3"/>
                <w:sz w:val="20"/>
                <w:szCs w:val="20"/>
              </w:rPr>
              <w:t>姓名</w:t>
            </w:r>
          </w:p>
        </w:tc>
        <w:tc>
          <w:tcPr>
            <w:tcW w:w="3010" w:type="dxa"/>
            <w:gridSpan w:val="3"/>
            <w:noWrap w:val="0"/>
            <w:tcMar>
              <w:top w:w="0" w:type="dxa"/>
              <w:left w:w="108" w:type="dxa"/>
              <w:bottom w:w="0" w:type="dxa"/>
              <w:right w:w="108" w:type="dxa"/>
            </w:tcMar>
            <w:vAlign w:val="center"/>
          </w:tcPr>
          <w:p>
            <w:pPr>
              <w:tabs>
                <w:tab w:val="left" w:pos="2655"/>
              </w:tabs>
              <w:spacing w:line="300" w:lineRule="exact"/>
              <w:jc w:val="center"/>
              <w:rPr>
                <w:rFonts w:ascii="宋体"/>
                <w:sz w:val="20"/>
                <w:szCs w:val="20"/>
              </w:rPr>
            </w:pPr>
          </w:p>
        </w:tc>
        <w:tc>
          <w:tcPr>
            <w:tcW w:w="1576" w:type="dxa"/>
            <w:noWrap w:val="0"/>
            <w:vAlign w:val="center"/>
          </w:tcPr>
          <w:p>
            <w:pPr>
              <w:spacing w:line="300" w:lineRule="exact"/>
              <w:jc w:val="center"/>
              <w:rPr>
                <w:rFonts w:ascii="宋体"/>
                <w:spacing w:val="-4"/>
                <w:position w:val="-6"/>
                <w:sz w:val="20"/>
                <w:szCs w:val="20"/>
              </w:rPr>
            </w:pPr>
            <w:r>
              <w:rPr>
                <w:rFonts w:hint="eastAsia" w:ascii="宋体" w:hAnsi="宋体" w:cs="宋体"/>
                <w:kern w:val="3"/>
                <w:sz w:val="20"/>
                <w:szCs w:val="20"/>
              </w:rPr>
              <w:t>公民身份号码</w:t>
            </w:r>
          </w:p>
        </w:tc>
        <w:tc>
          <w:tcPr>
            <w:tcW w:w="3499" w:type="dxa"/>
            <w:gridSpan w:val="2"/>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noWrap w:val="0"/>
            <w:tcMar>
              <w:top w:w="0" w:type="dxa"/>
              <w:left w:w="108" w:type="dxa"/>
              <w:bottom w:w="0" w:type="dxa"/>
              <w:right w:w="108" w:type="dxa"/>
            </w:tcMar>
            <w:vAlign w:val="center"/>
          </w:tcPr>
          <w:p>
            <w:pPr>
              <w:spacing w:line="300" w:lineRule="exact"/>
              <w:jc w:val="center"/>
              <w:rPr>
                <w:rFonts w:ascii="宋体"/>
                <w:kern w:val="3"/>
                <w:sz w:val="20"/>
                <w:szCs w:val="20"/>
              </w:rPr>
            </w:pPr>
            <w:r>
              <w:rPr>
                <w:rFonts w:hint="eastAsia" w:ascii="宋体" w:hAnsi="宋体" w:cs="宋体"/>
                <w:sz w:val="20"/>
                <w:szCs w:val="20"/>
              </w:rPr>
              <w:t>送达地址</w:t>
            </w:r>
          </w:p>
        </w:tc>
        <w:tc>
          <w:tcPr>
            <w:tcW w:w="4586" w:type="dxa"/>
            <w:gridSpan w:val="4"/>
            <w:noWrap w:val="0"/>
            <w:tcMar>
              <w:top w:w="0" w:type="dxa"/>
              <w:left w:w="108" w:type="dxa"/>
              <w:bottom w:w="0" w:type="dxa"/>
              <w:right w:w="108" w:type="dxa"/>
            </w:tcMar>
            <w:vAlign w:val="center"/>
          </w:tcPr>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p>
            <w:pPr>
              <w:spacing w:line="300" w:lineRule="exact"/>
              <w:jc w:val="center"/>
              <w:rPr>
                <w:rFonts w:ascii="宋体"/>
                <w:spacing w:val="-4"/>
                <w:position w:val="-6"/>
                <w:sz w:val="20"/>
                <w:szCs w:val="20"/>
              </w:rPr>
            </w:pPr>
          </w:p>
        </w:tc>
        <w:tc>
          <w:tcPr>
            <w:tcW w:w="1054" w:type="dxa"/>
            <w:noWrap w:val="0"/>
            <w:vAlign w:val="center"/>
          </w:tcPr>
          <w:p>
            <w:pPr>
              <w:spacing w:line="300" w:lineRule="exact"/>
              <w:jc w:val="center"/>
              <w:rPr>
                <w:rFonts w:ascii="宋体"/>
                <w:spacing w:val="-4"/>
                <w:position w:val="-6"/>
                <w:sz w:val="20"/>
                <w:szCs w:val="20"/>
              </w:rPr>
            </w:pPr>
            <w:r>
              <w:rPr>
                <w:rFonts w:hint="eastAsia" w:ascii="宋体" w:hAnsi="宋体" w:cs="宋体"/>
                <w:sz w:val="20"/>
                <w:szCs w:val="20"/>
              </w:rPr>
              <w:t>邮编</w:t>
            </w:r>
          </w:p>
        </w:tc>
        <w:tc>
          <w:tcPr>
            <w:tcW w:w="2445" w:type="dxa"/>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sz w:val="20"/>
                <w:szCs w:val="20"/>
              </w:rPr>
              <w:t>收件人</w:t>
            </w:r>
          </w:p>
        </w:tc>
        <w:tc>
          <w:tcPr>
            <w:tcW w:w="3010" w:type="dxa"/>
            <w:gridSpan w:val="3"/>
            <w:noWrap w:val="0"/>
            <w:tcMar>
              <w:top w:w="0" w:type="dxa"/>
              <w:left w:w="108" w:type="dxa"/>
              <w:bottom w:w="0" w:type="dxa"/>
              <w:right w:w="108" w:type="dxa"/>
            </w:tcMar>
            <w:vAlign w:val="center"/>
          </w:tcPr>
          <w:p>
            <w:pPr>
              <w:spacing w:line="300" w:lineRule="exact"/>
              <w:jc w:val="center"/>
              <w:rPr>
                <w:rFonts w:ascii="宋体"/>
                <w:spacing w:val="-4"/>
                <w:position w:val="-6"/>
                <w:sz w:val="20"/>
                <w:szCs w:val="20"/>
              </w:rPr>
            </w:pPr>
          </w:p>
        </w:tc>
        <w:tc>
          <w:tcPr>
            <w:tcW w:w="1576" w:type="dxa"/>
            <w:noWrap w:val="0"/>
            <w:vAlign w:val="center"/>
          </w:tcPr>
          <w:p>
            <w:pPr>
              <w:spacing w:line="300" w:lineRule="exact"/>
              <w:jc w:val="center"/>
              <w:rPr>
                <w:rFonts w:ascii="宋体"/>
                <w:sz w:val="20"/>
                <w:szCs w:val="20"/>
              </w:rPr>
            </w:pPr>
            <w:r>
              <w:rPr>
                <w:rFonts w:hint="eastAsia" w:ascii="宋体" w:hAnsi="宋体" w:cs="宋体"/>
                <w:sz w:val="20"/>
                <w:szCs w:val="20"/>
              </w:rPr>
              <w:t>联系电话</w:t>
            </w:r>
          </w:p>
        </w:tc>
        <w:tc>
          <w:tcPr>
            <w:tcW w:w="3499" w:type="dxa"/>
            <w:gridSpan w:val="2"/>
            <w:noWrap w:val="0"/>
            <w:vAlign w:val="center"/>
          </w:tcPr>
          <w:p>
            <w:pPr>
              <w:spacing w:line="300" w:lineRule="exact"/>
              <w:jc w:val="center"/>
              <w:rPr>
                <w:rFonts w:ascii="宋体"/>
                <w:spacing w:val="-4"/>
                <w:position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restart"/>
            <w:noWrap w:val="0"/>
            <w:tcMar>
              <w:top w:w="0" w:type="dxa"/>
              <w:left w:w="108" w:type="dxa"/>
              <w:bottom w:w="0" w:type="dxa"/>
              <w:right w:w="108" w:type="dxa"/>
            </w:tcMar>
            <w:vAlign w:val="center"/>
          </w:tcPr>
          <w:p>
            <w:pPr>
              <w:spacing w:line="300" w:lineRule="exact"/>
              <w:jc w:val="center"/>
              <w:rPr>
                <w:rFonts w:ascii="宋体" w:hAnsi="宋体" w:cs="宋体"/>
                <w:sz w:val="20"/>
                <w:szCs w:val="20"/>
              </w:rPr>
            </w:pPr>
            <w:r>
              <w:rPr>
                <w:rFonts w:hint="eastAsia" w:ascii="宋体" w:hAnsi="宋体" w:cs="宋体"/>
                <w:sz w:val="20"/>
                <w:szCs w:val="20"/>
              </w:rPr>
              <w:t>是否接受</w:t>
            </w:r>
          </w:p>
          <w:p>
            <w:pPr>
              <w:spacing w:line="300" w:lineRule="exact"/>
              <w:jc w:val="center"/>
              <w:rPr>
                <w:rFonts w:ascii="宋体" w:hAnsi="宋体" w:cs="宋体"/>
                <w:sz w:val="20"/>
                <w:szCs w:val="20"/>
              </w:rPr>
            </w:pPr>
            <w:r>
              <w:rPr>
                <w:rFonts w:hint="eastAsia" w:ascii="宋体" w:hAnsi="宋体" w:cs="宋体"/>
                <w:sz w:val="20"/>
                <w:szCs w:val="20"/>
              </w:rPr>
              <w:t>电子送达</w:t>
            </w:r>
          </w:p>
        </w:tc>
        <w:tc>
          <w:tcPr>
            <w:tcW w:w="640" w:type="dxa"/>
            <w:vMerge w:val="restart"/>
            <w:noWrap w:val="0"/>
            <w:vAlign w:val="center"/>
          </w:tcPr>
          <w:p>
            <w:pPr>
              <w:spacing w:line="300" w:lineRule="exact"/>
              <w:jc w:val="center"/>
              <w:rPr>
                <w:rFonts w:ascii="宋体" w:hAnsi="宋体" w:cs="宋体"/>
                <w:b/>
                <w:sz w:val="20"/>
                <w:szCs w:val="20"/>
              </w:rPr>
            </w:pPr>
            <w:r>
              <w:rPr>
                <w:rFonts w:hint="eastAsia" w:ascii="宋体" w:hAnsi="宋体" w:cs="宋体"/>
                <w:b/>
                <w:sz w:val="20"/>
                <w:szCs w:val="20"/>
              </w:rPr>
              <w:t>是□</w:t>
            </w:r>
          </w:p>
          <w:p>
            <w:pPr>
              <w:spacing w:line="300" w:lineRule="exact"/>
              <w:jc w:val="center"/>
              <w:rPr>
                <w:rFonts w:ascii="宋体" w:hAnsi="宋体" w:cs="宋体"/>
                <w:sz w:val="20"/>
                <w:szCs w:val="20"/>
              </w:rPr>
            </w:pPr>
            <w:r>
              <w:rPr>
                <w:rFonts w:hint="eastAsia" w:ascii="宋体" w:hAnsi="宋体" w:cs="宋体"/>
                <w:b/>
                <w:sz w:val="20"/>
                <w:szCs w:val="20"/>
              </w:rPr>
              <w:t>否□</w:t>
            </w:r>
          </w:p>
        </w:tc>
        <w:tc>
          <w:tcPr>
            <w:tcW w:w="810" w:type="dxa"/>
            <w:vMerge w:val="restart"/>
            <w:noWrap w:val="0"/>
            <w:vAlign w:val="center"/>
          </w:tcPr>
          <w:p>
            <w:pPr>
              <w:spacing w:line="300" w:lineRule="exact"/>
              <w:jc w:val="center"/>
              <w:rPr>
                <w:rFonts w:ascii="宋体" w:hAnsi="宋体" w:cs="宋体"/>
                <w:sz w:val="20"/>
                <w:szCs w:val="20"/>
              </w:rPr>
            </w:pPr>
            <w:r>
              <w:rPr>
                <w:rFonts w:hint="eastAsia" w:ascii="宋体" w:hAnsi="宋体" w:cs="宋体"/>
                <w:sz w:val="20"/>
                <w:szCs w:val="20"/>
              </w:rPr>
              <w:t>电子送达地址</w:t>
            </w: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手机号码：</w:t>
            </w:r>
          </w:p>
        </w:tc>
        <w:tc>
          <w:tcPr>
            <w:tcW w:w="3499"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vAlign w:val="center"/>
          </w:tcPr>
          <w:p>
            <w:pPr>
              <w:spacing w:line="300" w:lineRule="exact"/>
              <w:jc w:val="center"/>
              <w:rPr>
                <w:rFonts w:ascii="宋体" w:hAnsi="宋体" w:cs="宋体"/>
                <w:sz w:val="20"/>
                <w:szCs w:val="20"/>
              </w:rPr>
            </w:pPr>
          </w:p>
        </w:tc>
        <w:tc>
          <w:tcPr>
            <w:tcW w:w="810" w:type="dxa"/>
            <w:vMerge w:val="continue"/>
            <w:noWrap w:val="0"/>
            <w:vAlign w:val="center"/>
          </w:tcPr>
          <w:p>
            <w:pPr>
              <w:spacing w:line="300" w:lineRule="exact"/>
              <w:jc w:val="center"/>
              <w:rPr>
                <w:rFonts w:ascii="宋体" w:hAnsi="宋体" w:cs="宋体"/>
                <w:sz w:val="20"/>
                <w:szCs w:val="20"/>
              </w:rPr>
            </w:pP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传真号码：</w:t>
            </w:r>
          </w:p>
        </w:tc>
        <w:tc>
          <w:tcPr>
            <w:tcW w:w="3499"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679" w:type="dxa"/>
            <w:vMerge w:val="continue"/>
            <w:noWrap w:val="0"/>
            <w:vAlign w:val="center"/>
          </w:tcPr>
          <w:p>
            <w:pPr>
              <w:spacing w:line="300" w:lineRule="exact"/>
              <w:jc w:val="center"/>
              <w:rPr>
                <w:rFonts w:ascii="宋体"/>
                <w:b/>
                <w:bCs/>
                <w:kern w:val="3"/>
                <w:sz w:val="30"/>
                <w:szCs w:val="30"/>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vAlign w:val="center"/>
          </w:tcPr>
          <w:p>
            <w:pPr>
              <w:spacing w:line="300" w:lineRule="exact"/>
              <w:jc w:val="center"/>
              <w:rPr>
                <w:rFonts w:ascii="宋体" w:hAnsi="宋体" w:cs="宋体"/>
                <w:sz w:val="20"/>
                <w:szCs w:val="20"/>
              </w:rPr>
            </w:pPr>
          </w:p>
        </w:tc>
        <w:tc>
          <w:tcPr>
            <w:tcW w:w="810" w:type="dxa"/>
            <w:vMerge w:val="continue"/>
            <w:noWrap w:val="0"/>
            <w:vAlign w:val="center"/>
          </w:tcPr>
          <w:p>
            <w:pPr>
              <w:spacing w:line="300" w:lineRule="exact"/>
              <w:jc w:val="center"/>
              <w:rPr>
                <w:rFonts w:ascii="宋体" w:hAnsi="宋体" w:cs="宋体"/>
                <w:sz w:val="20"/>
                <w:szCs w:val="20"/>
              </w:rPr>
            </w:pPr>
          </w:p>
        </w:tc>
        <w:tc>
          <w:tcPr>
            <w:tcW w:w="6635" w:type="dxa"/>
            <w:gridSpan w:val="4"/>
            <w:noWrap w:val="0"/>
            <w:vAlign w:val="center"/>
          </w:tcPr>
          <w:p>
            <w:pPr>
              <w:spacing w:line="300" w:lineRule="exact"/>
              <w:jc w:val="left"/>
              <w:rPr>
                <w:rFonts w:ascii="宋体" w:hAnsi="宋体" w:cs="宋体"/>
                <w:sz w:val="20"/>
                <w:szCs w:val="20"/>
              </w:rPr>
            </w:pPr>
            <w:r>
              <w:rPr>
                <w:rFonts w:hint="eastAsia" w:ascii="宋体" w:hAnsi="宋体" w:cs="宋体"/>
                <w:sz w:val="20"/>
                <w:szCs w:val="20"/>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 w:hRule="atLeast"/>
          <w:jc w:val="center"/>
        </w:trPr>
        <w:tc>
          <w:tcPr>
            <w:tcW w:w="679" w:type="dxa"/>
            <w:vMerge w:val="restart"/>
            <w:noWrap w:val="0"/>
            <w:textDirection w:val="tbRlV"/>
            <w:vAlign w:val="center"/>
          </w:tcPr>
          <w:p>
            <w:pPr>
              <w:spacing w:line="300" w:lineRule="exact"/>
              <w:ind w:left="113" w:right="113"/>
              <w:jc w:val="center"/>
              <w:rPr>
                <w:rFonts w:ascii="宋体"/>
                <w:sz w:val="30"/>
                <w:szCs w:val="30"/>
              </w:rPr>
            </w:pPr>
            <w:r>
              <w:rPr>
                <w:rFonts w:hint="eastAsia" w:ascii="宋体" w:hAnsi="宋体" w:cs="宋体"/>
                <w:b/>
                <w:bCs/>
                <w:sz w:val="30"/>
                <w:szCs w:val="30"/>
              </w:rPr>
              <w:t>代理人</w:t>
            </w: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姓名</w:t>
            </w:r>
          </w:p>
        </w:tc>
        <w:tc>
          <w:tcPr>
            <w:tcW w:w="3010" w:type="dxa"/>
            <w:gridSpan w:val="3"/>
            <w:noWrap w:val="0"/>
            <w:tcMar>
              <w:top w:w="0" w:type="dxa"/>
              <w:left w:w="108" w:type="dxa"/>
              <w:bottom w:w="0" w:type="dxa"/>
              <w:right w:w="108" w:type="dxa"/>
            </w:tcMar>
            <w:vAlign w:val="center"/>
          </w:tcPr>
          <w:p>
            <w:pPr>
              <w:spacing w:line="300" w:lineRule="exact"/>
              <w:jc w:val="center"/>
              <w:rPr>
                <w:rFonts w:ascii="宋体"/>
                <w:sz w:val="20"/>
                <w:szCs w:val="20"/>
              </w:rPr>
            </w:pPr>
          </w:p>
        </w:tc>
        <w:tc>
          <w:tcPr>
            <w:tcW w:w="1576" w:type="dxa"/>
            <w:noWrap w:val="0"/>
            <w:vAlign w:val="center"/>
          </w:tcPr>
          <w:p>
            <w:pPr>
              <w:spacing w:line="300" w:lineRule="exact"/>
              <w:jc w:val="center"/>
              <w:rPr>
                <w:rFonts w:ascii="宋体" w:hAnsi="宋体" w:cs="宋体"/>
                <w:sz w:val="20"/>
                <w:szCs w:val="20"/>
              </w:rPr>
            </w:pPr>
            <w:r>
              <w:rPr>
                <w:rFonts w:hint="eastAsia" w:ascii="宋体" w:hAnsi="宋体" w:cs="宋体"/>
                <w:sz w:val="20"/>
                <w:szCs w:val="20"/>
              </w:rPr>
              <w:t>公民身份号码/</w:t>
            </w:r>
          </w:p>
          <w:p>
            <w:pPr>
              <w:spacing w:line="300" w:lineRule="exact"/>
              <w:jc w:val="center"/>
              <w:rPr>
                <w:rFonts w:ascii="宋体"/>
                <w:sz w:val="20"/>
                <w:szCs w:val="20"/>
              </w:rPr>
            </w:pPr>
            <w:r>
              <w:rPr>
                <w:rFonts w:hint="eastAsia" w:ascii="宋体" w:hAnsi="宋体" w:cs="宋体"/>
                <w:sz w:val="20"/>
                <w:szCs w:val="20"/>
              </w:rPr>
              <w:t>律师执业证号码</w:t>
            </w:r>
          </w:p>
        </w:tc>
        <w:tc>
          <w:tcPr>
            <w:tcW w:w="3499" w:type="dxa"/>
            <w:gridSpan w:val="2"/>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jc w:val="center"/>
        </w:trPr>
        <w:tc>
          <w:tcPr>
            <w:tcW w:w="679" w:type="dxa"/>
            <w:vMerge w:val="continue"/>
            <w:noWrap w:val="0"/>
            <w:vAlign w:val="center"/>
          </w:tcPr>
          <w:p>
            <w:pPr>
              <w:spacing w:line="300" w:lineRule="exact"/>
              <w:jc w:val="center"/>
              <w:rPr>
                <w:rFonts w:ascii="宋体"/>
                <w:sz w:val="22"/>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送达地址</w:t>
            </w:r>
          </w:p>
        </w:tc>
        <w:tc>
          <w:tcPr>
            <w:tcW w:w="4586" w:type="dxa"/>
            <w:gridSpan w:val="4"/>
            <w:noWrap w:val="0"/>
            <w:tcMar>
              <w:top w:w="0" w:type="dxa"/>
              <w:left w:w="108" w:type="dxa"/>
              <w:bottom w:w="0" w:type="dxa"/>
              <w:right w:w="108" w:type="dxa"/>
            </w:tcMar>
            <w:vAlign w:val="center"/>
          </w:tcPr>
          <w:p>
            <w:pPr>
              <w:spacing w:line="300" w:lineRule="exact"/>
              <w:jc w:val="center"/>
              <w:rPr>
                <w:rFonts w:ascii="宋体"/>
                <w:sz w:val="20"/>
                <w:szCs w:val="20"/>
              </w:rPr>
            </w:pPr>
          </w:p>
          <w:p>
            <w:pPr>
              <w:spacing w:line="300" w:lineRule="exact"/>
              <w:jc w:val="both"/>
              <w:rPr>
                <w:rFonts w:ascii="宋体"/>
                <w:sz w:val="20"/>
                <w:szCs w:val="20"/>
              </w:rPr>
            </w:pPr>
          </w:p>
          <w:p>
            <w:pPr>
              <w:spacing w:line="300" w:lineRule="exact"/>
              <w:jc w:val="both"/>
              <w:rPr>
                <w:rFonts w:ascii="宋体"/>
                <w:sz w:val="20"/>
                <w:szCs w:val="20"/>
              </w:rPr>
            </w:pPr>
          </w:p>
          <w:p>
            <w:pPr>
              <w:spacing w:line="300" w:lineRule="exact"/>
              <w:jc w:val="center"/>
              <w:rPr>
                <w:rFonts w:ascii="宋体"/>
                <w:sz w:val="20"/>
                <w:szCs w:val="20"/>
              </w:rPr>
            </w:pPr>
          </w:p>
        </w:tc>
        <w:tc>
          <w:tcPr>
            <w:tcW w:w="1054" w:type="dxa"/>
            <w:noWrap w:val="0"/>
            <w:vAlign w:val="center"/>
          </w:tcPr>
          <w:p>
            <w:pPr>
              <w:spacing w:line="300" w:lineRule="exact"/>
              <w:jc w:val="center"/>
              <w:rPr>
                <w:rFonts w:ascii="宋体"/>
                <w:sz w:val="20"/>
                <w:szCs w:val="20"/>
              </w:rPr>
            </w:pPr>
            <w:r>
              <w:rPr>
                <w:rFonts w:hint="eastAsia" w:ascii="宋体"/>
                <w:sz w:val="20"/>
                <w:szCs w:val="20"/>
              </w:rPr>
              <w:t>邮编</w:t>
            </w:r>
          </w:p>
        </w:tc>
        <w:tc>
          <w:tcPr>
            <w:tcW w:w="2445" w:type="dxa"/>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679" w:type="dxa"/>
            <w:vMerge w:val="continue"/>
            <w:noWrap w:val="0"/>
            <w:vAlign w:val="center"/>
          </w:tcPr>
          <w:p>
            <w:pPr>
              <w:spacing w:line="300" w:lineRule="exact"/>
              <w:jc w:val="center"/>
              <w:rPr>
                <w:rFonts w:ascii="宋体"/>
                <w:sz w:val="22"/>
              </w:rPr>
            </w:pPr>
          </w:p>
        </w:tc>
        <w:tc>
          <w:tcPr>
            <w:tcW w:w="1047" w:type="dxa"/>
            <w:noWrap w:val="0"/>
            <w:tcMar>
              <w:top w:w="0" w:type="dxa"/>
              <w:left w:w="108" w:type="dxa"/>
              <w:bottom w:w="0" w:type="dxa"/>
              <w:right w:w="108" w:type="dxa"/>
            </w:tcMar>
            <w:vAlign w:val="center"/>
          </w:tcPr>
          <w:p>
            <w:pPr>
              <w:spacing w:line="300" w:lineRule="exact"/>
              <w:jc w:val="center"/>
              <w:rPr>
                <w:rFonts w:ascii="宋体"/>
                <w:sz w:val="20"/>
                <w:szCs w:val="20"/>
              </w:rPr>
            </w:pPr>
            <w:r>
              <w:rPr>
                <w:rFonts w:hint="eastAsia" w:ascii="宋体" w:hAnsi="宋体" w:cs="宋体"/>
                <w:sz w:val="20"/>
                <w:szCs w:val="20"/>
              </w:rPr>
              <w:t>联系电话</w:t>
            </w:r>
          </w:p>
        </w:tc>
        <w:tc>
          <w:tcPr>
            <w:tcW w:w="3010" w:type="dxa"/>
            <w:gridSpan w:val="3"/>
            <w:noWrap w:val="0"/>
            <w:tcMar>
              <w:top w:w="0" w:type="dxa"/>
              <w:left w:w="108" w:type="dxa"/>
              <w:bottom w:w="0" w:type="dxa"/>
              <w:right w:w="108" w:type="dxa"/>
            </w:tcMar>
            <w:vAlign w:val="center"/>
          </w:tcPr>
          <w:p>
            <w:pPr>
              <w:spacing w:line="300" w:lineRule="exact"/>
              <w:jc w:val="center"/>
              <w:rPr>
                <w:rFonts w:ascii="宋体"/>
                <w:sz w:val="20"/>
                <w:szCs w:val="20"/>
              </w:rPr>
            </w:pPr>
          </w:p>
        </w:tc>
        <w:tc>
          <w:tcPr>
            <w:tcW w:w="1576" w:type="dxa"/>
            <w:noWrap w:val="0"/>
            <w:vAlign w:val="center"/>
          </w:tcPr>
          <w:p>
            <w:pPr>
              <w:spacing w:line="300" w:lineRule="exact"/>
              <w:jc w:val="center"/>
              <w:rPr>
                <w:rFonts w:ascii="宋体"/>
                <w:sz w:val="20"/>
                <w:szCs w:val="20"/>
              </w:rPr>
            </w:pPr>
            <w:r>
              <w:rPr>
                <w:rFonts w:hint="eastAsia" w:ascii="宋体"/>
                <w:sz w:val="20"/>
                <w:szCs w:val="20"/>
              </w:rPr>
              <w:t>收件人</w:t>
            </w:r>
          </w:p>
        </w:tc>
        <w:tc>
          <w:tcPr>
            <w:tcW w:w="3499" w:type="dxa"/>
            <w:gridSpan w:val="2"/>
            <w:noWrap w:val="0"/>
            <w:vAlign w:val="center"/>
          </w:tcPr>
          <w:p>
            <w:pPr>
              <w:spacing w:line="300" w:lineRule="exact"/>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79" w:type="dxa"/>
            <w:vMerge w:val="continue"/>
            <w:noWrap w:val="0"/>
            <w:vAlign w:val="center"/>
          </w:tcPr>
          <w:p>
            <w:pPr>
              <w:spacing w:line="300" w:lineRule="exact"/>
              <w:jc w:val="center"/>
              <w:rPr>
                <w:rFonts w:ascii="宋体"/>
                <w:sz w:val="22"/>
              </w:rPr>
            </w:pPr>
          </w:p>
        </w:tc>
        <w:tc>
          <w:tcPr>
            <w:tcW w:w="1047" w:type="dxa"/>
            <w:vMerge w:val="restart"/>
            <w:noWrap w:val="0"/>
            <w:tcMar>
              <w:top w:w="0" w:type="dxa"/>
              <w:left w:w="108" w:type="dxa"/>
              <w:bottom w:w="0" w:type="dxa"/>
              <w:right w:w="108" w:type="dxa"/>
            </w:tcMar>
            <w:vAlign w:val="center"/>
          </w:tcPr>
          <w:p>
            <w:pPr>
              <w:spacing w:line="300" w:lineRule="exact"/>
              <w:jc w:val="center"/>
              <w:rPr>
                <w:rFonts w:ascii="宋体" w:hAnsi="宋体" w:cs="宋体"/>
                <w:sz w:val="20"/>
                <w:szCs w:val="20"/>
              </w:rPr>
            </w:pPr>
            <w:r>
              <w:rPr>
                <w:rFonts w:hint="eastAsia" w:ascii="宋体" w:hAnsi="宋体" w:cs="宋体"/>
                <w:sz w:val="20"/>
                <w:szCs w:val="20"/>
              </w:rPr>
              <w:t>是否接受</w:t>
            </w:r>
          </w:p>
          <w:p>
            <w:pPr>
              <w:spacing w:line="300" w:lineRule="exact"/>
              <w:jc w:val="center"/>
              <w:rPr>
                <w:rFonts w:ascii="宋体" w:hAnsi="宋体" w:cs="宋体"/>
                <w:sz w:val="20"/>
                <w:szCs w:val="20"/>
              </w:rPr>
            </w:pPr>
            <w:r>
              <w:rPr>
                <w:rFonts w:hint="eastAsia" w:ascii="宋体" w:hAnsi="宋体" w:cs="宋体"/>
                <w:sz w:val="20"/>
                <w:szCs w:val="20"/>
              </w:rPr>
              <w:t>电子送达</w:t>
            </w:r>
          </w:p>
        </w:tc>
        <w:tc>
          <w:tcPr>
            <w:tcW w:w="640" w:type="dxa"/>
            <w:vMerge w:val="restart"/>
            <w:noWrap w:val="0"/>
            <w:tcMar>
              <w:top w:w="0" w:type="dxa"/>
              <w:left w:w="108" w:type="dxa"/>
              <w:bottom w:w="0" w:type="dxa"/>
              <w:right w:w="108" w:type="dxa"/>
            </w:tcMar>
            <w:vAlign w:val="center"/>
          </w:tcPr>
          <w:p>
            <w:pPr>
              <w:spacing w:line="300" w:lineRule="exact"/>
              <w:jc w:val="center"/>
              <w:rPr>
                <w:rFonts w:ascii="宋体" w:hAnsi="宋体" w:cs="宋体"/>
                <w:b/>
                <w:sz w:val="20"/>
                <w:szCs w:val="20"/>
              </w:rPr>
            </w:pPr>
            <w:r>
              <w:rPr>
                <w:rFonts w:hint="eastAsia" w:ascii="宋体" w:hAnsi="宋体" w:cs="宋体"/>
                <w:b/>
                <w:sz w:val="20"/>
                <w:szCs w:val="20"/>
              </w:rPr>
              <w:t>是□</w:t>
            </w:r>
          </w:p>
          <w:p>
            <w:pPr>
              <w:spacing w:line="300" w:lineRule="exact"/>
              <w:jc w:val="center"/>
              <w:rPr>
                <w:rFonts w:ascii="宋体" w:hAnsi="宋体" w:cs="宋体"/>
                <w:sz w:val="20"/>
                <w:szCs w:val="20"/>
              </w:rPr>
            </w:pPr>
            <w:r>
              <w:rPr>
                <w:rFonts w:hint="eastAsia" w:ascii="宋体" w:hAnsi="宋体" w:cs="宋体"/>
                <w:b/>
                <w:sz w:val="20"/>
                <w:szCs w:val="20"/>
              </w:rPr>
              <w:t>否□</w:t>
            </w:r>
          </w:p>
        </w:tc>
        <w:tc>
          <w:tcPr>
            <w:tcW w:w="810" w:type="dxa"/>
            <w:vMerge w:val="restart"/>
            <w:noWrap w:val="0"/>
            <w:vAlign w:val="center"/>
          </w:tcPr>
          <w:p>
            <w:pPr>
              <w:spacing w:line="300" w:lineRule="exact"/>
              <w:jc w:val="center"/>
              <w:rPr>
                <w:rFonts w:ascii="宋体" w:hAnsi="宋体" w:cs="宋体"/>
                <w:sz w:val="20"/>
                <w:szCs w:val="20"/>
              </w:rPr>
            </w:pPr>
            <w:r>
              <w:rPr>
                <w:rFonts w:hint="eastAsia" w:ascii="宋体" w:hAnsi="宋体" w:cs="宋体"/>
                <w:sz w:val="20"/>
                <w:szCs w:val="20"/>
              </w:rPr>
              <w:t>电子送达地址</w:t>
            </w:r>
          </w:p>
        </w:tc>
        <w:tc>
          <w:tcPr>
            <w:tcW w:w="3136" w:type="dxa"/>
            <w:gridSpan w:val="2"/>
            <w:noWrap w:val="0"/>
            <w:vAlign w:val="center"/>
          </w:tcPr>
          <w:p>
            <w:pPr>
              <w:spacing w:line="300" w:lineRule="exact"/>
              <w:jc w:val="left"/>
              <w:rPr>
                <w:rFonts w:ascii="宋体" w:hAnsi="宋体" w:cs="宋体"/>
                <w:sz w:val="20"/>
                <w:szCs w:val="20"/>
              </w:rPr>
            </w:pPr>
            <w:r>
              <w:rPr>
                <w:rFonts w:hint="eastAsia" w:ascii="宋体" w:hAnsi="宋体" w:cs="宋体"/>
                <w:sz w:val="20"/>
                <w:szCs w:val="20"/>
              </w:rPr>
              <w:t>手机号码：</w:t>
            </w:r>
          </w:p>
        </w:tc>
        <w:tc>
          <w:tcPr>
            <w:tcW w:w="3499" w:type="dxa"/>
            <w:gridSpan w:val="2"/>
            <w:noWrap w:val="0"/>
            <w:vAlign w:val="center"/>
          </w:tcPr>
          <w:p>
            <w:pPr>
              <w:spacing w:line="300" w:lineRule="exact"/>
              <w:jc w:val="left"/>
              <w:rPr>
                <w:rFonts w:ascii="宋体"/>
                <w:sz w:val="20"/>
                <w:szCs w:val="20"/>
              </w:rPr>
            </w:pPr>
            <w:r>
              <w:rPr>
                <w:rFonts w:hint="eastAsia" w:ascii="宋体" w:hAnsi="宋体" w:cs="宋体"/>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79" w:type="dxa"/>
            <w:vMerge w:val="continue"/>
            <w:noWrap w:val="0"/>
            <w:vAlign w:val="center"/>
          </w:tcPr>
          <w:p>
            <w:pPr>
              <w:spacing w:line="300" w:lineRule="exact"/>
              <w:jc w:val="center"/>
              <w:rPr>
                <w:rFonts w:ascii="宋体"/>
                <w:sz w:val="22"/>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tcMar>
              <w:top w:w="0" w:type="dxa"/>
              <w:left w:w="108" w:type="dxa"/>
              <w:bottom w:w="0" w:type="dxa"/>
              <w:right w:w="108" w:type="dxa"/>
            </w:tcMar>
            <w:vAlign w:val="center"/>
          </w:tcPr>
          <w:p>
            <w:pPr>
              <w:spacing w:line="300" w:lineRule="exact"/>
              <w:jc w:val="center"/>
              <w:rPr>
                <w:rFonts w:ascii="宋体"/>
                <w:sz w:val="20"/>
                <w:szCs w:val="20"/>
              </w:rPr>
            </w:pPr>
          </w:p>
        </w:tc>
        <w:tc>
          <w:tcPr>
            <w:tcW w:w="810" w:type="dxa"/>
            <w:vMerge w:val="continue"/>
            <w:noWrap w:val="0"/>
            <w:vAlign w:val="center"/>
          </w:tcPr>
          <w:p>
            <w:pPr>
              <w:spacing w:line="300" w:lineRule="exact"/>
              <w:jc w:val="center"/>
              <w:rPr>
                <w:rFonts w:ascii="宋体"/>
                <w:sz w:val="20"/>
                <w:szCs w:val="20"/>
              </w:rPr>
            </w:pPr>
          </w:p>
        </w:tc>
        <w:tc>
          <w:tcPr>
            <w:tcW w:w="3136" w:type="dxa"/>
            <w:gridSpan w:val="2"/>
            <w:noWrap w:val="0"/>
            <w:vAlign w:val="center"/>
          </w:tcPr>
          <w:p>
            <w:pPr>
              <w:spacing w:line="300" w:lineRule="exact"/>
              <w:jc w:val="left"/>
              <w:rPr>
                <w:rFonts w:ascii="宋体"/>
                <w:sz w:val="20"/>
                <w:szCs w:val="20"/>
              </w:rPr>
            </w:pPr>
            <w:r>
              <w:rPr>
                <w:rFonts w:hint="eastAsia" w:ascii="宋体" w:hAnsi="宋体" w:cs="宋体"/>
                <w:sz w:val="20"/>
                <w:szCs w:val="20"/>
              </w:rPr>
              <w:t>传真号码：</w:t>
            </w:r>
          </w:p>
        </w:tc>
        <w:tc>
          <w:tcPr>
            <w:tcW w:w="3499" w:type="dxa"/>
            <w:gridSpan w:val="2"/>
            <w:noWrap w:val="0"/>
            <w:vAlign w:val="center"/>
          </w:tcPr>
          <w:p>
            <w:pPr>
              <w:spacing w:line="300" w:lineRule="exact"/>
              <w:jc w:val="left"/>
              <w:rPr>
                <w:rFonts w:ascii="宋体"/>
                <w:sz w:val="20"/>
                <w:szCs w:val="20"/>
              </w:rPr>
            </w:pPr>
            <w:r>
              <w:rPr>
                <w:rFonts w:hint="eastAsia" w:ascii="宋体" w:hAnsi="宋体" w:cs="宋体"/>
                <w:sz w:val="20"/>
                <w:szCs w:val="20"/>
              </w:rPr>
              <w:t>微信账号：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79" w:type="dxa"/>
            <w:vMerge w:val="continue"/>
            <w:noWrap w:val="0"/>
            <w:vAlign w:val="center"/>
          </w:tcPr>
          <w:p>
            <w:pPr>
              <w:spacing w:line="300" w:lineRule="exact"/>
              <w:jc w:val="center"/>
              <w:rPr>
                <w:rFonts w:ascii="宋体"/>
                <w:sz w:val="22"/>
              </w:rPr>
            </w:pPr>
          </w:p>
        </w:tc>
        <w:tc>
          <w:tcPr>
            <w:tcW w:w="1047" w:type="dxa"/>
            <w:vMerge w:val="continue"/>
            <w:noWrap w:val="0"/>
            <w:tcMar>
              <w:top w:w="0" w:type="dxa"/>
              <w:left w:w="108" w:type="dxa"/>
              <w:bottom w:w="0" w:type="dxa"/>
              <w:right w:w="108" w:type="dxa"/>
            </w:tcMar>
            <w:vAlign w:val="center"/>
          </w:tcPr>
          <w:p>
            <w:pPr>
              <w:spacing w:line="300" w:lineRule="exact"/>
              <w:jc w:val="center"/>
              <w:rPr>
                <w:rFonts w:ascii="宋体" w:hAnsi="宋体" w:cs="宋体"/>
                <w:sz w:val="20"/>
                <w:szCs w:val="20"/>
              </w:rPr>
            </w:pPr>
          </w:p>
        </w:tc>
        <w:tc>
          <w:tcPr>
            <w:tcW w:w="640" w:type="dxa"/>
            <w:vMerge w:val="continue"/>
            <w:noWrap w:val="0"/>
            <w:tcMar>
              <w:top w:w="0" w:type="dxa"/>
              <w:left w:w="108" w:type="dxa"/>
              <w:bottom w:w="0" w:type="dxa"/>
              <w:right w:w="108" w:type="dxa"/>
            </w:tcMar>
            <w:vAlign w:val="center"/>
          </w:tcPr>
          <w:p>
            <w:pPr>
              <w:spacing w:line="300" w:lineRule="exact"/>
              <w:jc w:val="center"/>
              <w:rPr>
                <w:rFonts w:ascii="宋体"/>
                <w:sz w:val="20"/>
                <w:szCs w:val="20"/>
              </w:rPr>
            </w:pPr>
          </w:p>
        </w:tc>
        <w:tc>
          <w:tcPr>
            <w:tcW w:w="810" w:type="dxa"/>
            <w:vMerge w:val="continue"/>
            <w:noWrap w:val="0"/>
            <w:vAlign w:val="center"/>
          </w:tcPr>
          <w:p>
            <w:pPr>
              <w:spacing w:line="300" w:lineRule="exact"/>
              <w:jc w:val="center"/>
              <w:rPr>
                <w:rFonts w:ascii="宋体"/>
                <w:sz w:val="20"/>
                <w:szCs w:val="20"/>
              </w:rPr>
            </w:pPr>
          </w:p>
        </w:tc>
        <w:tc>
          <w:tcPr>
            <w:tcW w:w="6635" w:type="dxa"/>
            <w:gridSpan w:val="4"/>
            <w:noWrap w:val="0"/>
            <w:vAlign w:val="center"/>
          </w:tcPr>
          <w:p>
            <w:pPr>
              <w:spacing w:line="300" w:lineRule="exact"/>
              <w:jc w:val="left"/>
              <w:rPr>
                <w:rFonts w:ascii="宋体"/>
                <w:sz w:val="20"/>
                <w:szCs w:val="20"/>
              </w:rPr>
            </w:pPr>
            <w:r>
              <w:rPr>
                <w:rFonts w:hint="eastAsia" w:ascii="宋体" w:hAnsi="宋体" w:cs="宋体"/>
                <w:sz w:val="20"/>
                <w:szCs w:val="20"/>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68" w:hRule="atLeast"/>
          <w:jc w:val="center"/>
        </w:trPr>
        <w:tc>
          <w:tcPr>
            <w:tcW w:w="9811" w:type="dxa"/>
            <w:gridSpan w:val="8"/>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1.我已经阅读（听明白）本确认书的告知事项及相关法律规定，完全理解全部内容的含义，并确认上述所填信息准确无误。</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2.我清楚并同意本确认书所确认的送达地址为本案的</w:t>
            </w:r>
            <w:r>
              <w:rPr>
                <w:rFonts w:hint="eastAsia" w:ascii="宋体" w:hAnsi="宋体" w:cs="宋体"/>
                <w:b/>
                <w:bCs/>
                <w:szCs w:val="21"/>
                <w:lang w:val="en-US" w:eastAsia="zh-CN"/>
              </w:rPr>
              <w:t>仲裁</w:t>
            </w:r>
            <w:r>
              <w:rPr>
                <w:rFonts w:hint="eastAsia" w:ascii="宋体" w:hAnsi="宋体" w:cs="宋体"/>
                <w:b/>
                <w:bCs/>
                <w:szCs w:val="21"/>
              </w:rPr>
              <w:t>文书送达地址。</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Cs w:val="21"/>
              </w:rPr>
            </w:pPr>
            <w:r>
              <w:rPr>
                <w:rFonts w:hint="eastAsia" w:ascii="宋体" w:hAnsi="宋体" w:cs="宋体"/>
                <w:b/>
                <w:bCs/>
                <w:szCs w:val="21"/>
              </w:rPr>
              <w:t>3.</w:t>
            </w:r>
            <w:r>
              <w:rPr>
                <w:rFonts w:hint="eastAsia" w:ascii="宋体" w:hAnsi="宋体"/>
                <w:b/>
                <w:szCs w:val="21"/>
              </w:rPr>
              <w:t>我确认，同意以当事人□/代理人□的邮寄送达地址□和电子送达地址□作为接收</w:t>
            </w:r>
            <w:r>
              <w:rPr>
                <w:rFonts w:hint="eastAsia" w:ascii="宋体" w:hAnsi="宋体"/>
                <w:b/>
                <w:szCs w:val="21"/>
                <w:lang w:val="en-US" w:eastAsia="zh-CN"/>
              </w:rPr>
              <w:t>仲裁</w:t>
            </w:r>
            <w:r>
              <w:rPr>
                <w:rFonts w:hint="eastAsia" w:ascii="宋体" w:hAnsi="宋体"/>
                <w:b/>
                <w:szCs w:val="21"/>
              </w:rPr>
              <w:t>文书和</w:t>
            </w:r>
            <w:r>
              <w:rPr>
                <w:rFonts w:hint="eastAsia" w:ascii="宋体" w:hAnsi="宋体"/>
                <w:b/>
                <w:szCs w:val="21"/>
                <w:lang w:val="en-US" w:eastAsia="zh-CN"/>
              </w:rPr>
              <w:t>裁决书</w:t>
            </w:r>
            <w:r>
              <w:rPr>
                <w:rFonts w:hint="eastAsia" w:ascii="宋体" w:hAnsi="宋体"/>
                <w:b/>
                <w:szCs w:val="21"/>
              </w:rPr>
              <w:t>/</w:t>
            </w:r>
            <w:r>
              <w:rPr>
                <w:rFonts w:hint="eastAsia" w:ascii="宋体" w:hAnsi="宋体"/>
                <w:b/>
                <w:szCs w:val="21"/>
                <w:lang w:val="en-US" w:eastAsia="zh-CN"/>
              </w:rPr>
              <w:t>调解书</w:t>
            </w:r>
            <w:r>
              <w:rPr>
                <w:rFonts w:hint="eastAsia" w:ascii="宋体" w:hAnsi="宋体"/>
                <w:b/>
                <w:szCs w:val="21"/>
              </w:rPr>
              <w:t>/</w:t>
            </w:r>
            <w:r>
              <w:rPr>
                <w:rFonts w:hint="eastAsia" w:ascii="宋体" w:hAnsi="宋体"/>
                <w:b/>
                <w:szCs w:val="21"/>
                <w:lang w:val="en-US" w:eastAsia="zh-CN"/>
              </w:rPr>
              <w:t>决定书</w:t>
            </w:r>
            <w:r>
              <w:rPr>
                <w:rFonts w:hint="eastAsia" w:ascii="宋体" w:hAnsi="宋体"/>
                <w:b/>
                <w:szCs w:val="21"/>
              </w:rPr>
              <w:t>的送达地址。</w:t>
            </w:r>
          </w:p>
          <w:p>
            <w:pPr>
              <w:snapToGrid w:val="0"/>
              <w:spacing w:line="300" w:lineRule="exact"/>
              <w:jc w:val="both"/>
              <w:rPr>
                <w:rFonts w:ascii="宋体" w:hAnsi="宋体" w:cs="宋体"/>
                <w:bCs/>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990" w:firstLineChars="1900"/>
              <w:textAlignment w:val="auto"/>
              <w:rPr>
                <w:rFonts w:ascii="宋体" w:hAnsi="宋体" w:cs="宋体"/>
                <w:bCs/>
                <w:szCs w:val="21"/>
              </w:rPr>
            </w:pPr>
            <w:r>
              <w:rPr>
                <w:rFonts w:hint="eastAsia" w:ascii="宋体" w:hAnsi="宋体" w:cs="宋体"/>
                <w:bCs/>
                <w:szCs w:val="21"/>
              </w:rPr>
              <w:t>□当事人  □代理人    签名：</w:t>
            </w:r>
          </w:p>
          <w:p>
            <w:pPr>
              <w:keepNext w:val="0"/>
              <w:keepLines w:val="0"/>
              <w:pageBreakBefore w:val="0"/>
              <w:widowControl w:val="0"/>
              <w:kinsoku/>
              <w:wordWrap/>
              <w:overflowPunct/>
              <w:topLinePunct w:val="0"/>
              <w:autoSpaceDE/>
              <w:autoSpaceDN/>
              <w:bidi w:val="0"/>
              <w:adjustRightInd/>
              <w:spacing w:line="420" w:lineRule="exact"/>
              <w:ind w:firstLine="5775" w:firstLineChars="2750"/>
              <w:textAlignment w:val="auto"/>
              <w:rPr>
                <w:rFonts w:ascii="宋体"/>
                <w:sz w:val="22"/>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sz w:val="36"/>
          <w:szCs w:val="36"/>
          <w:lang w:val="en-US" w:eastAsia="zh-CN"/>
        </w:rPr>
      </w:pPr>
      <w:r>
        <w:rPr>
          <w:rFonts w:hint="eastAsia" w:ascii="宋体" w:hAnsi="宋体"/>
          <w:b/>
          <w:sz w:val="36"/>
          <w:szCs w:val="36"/>
          <w:lang w:val="en-US" w:eastAsia="zh-CN"/>
        </w:rPr>
        <w:t>茂名仲裁委员会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仲裁</w:t>
      </w:r>
      <w:r>
        <w:rPr>
          <w:rFonts w:hint="eastAsia" w:ascii="宋体" w:hAnsi="宋体"/>
          <w:b/>
          <w:sz w:val="36"/>
          <w:szCs w:val="36"/>
        </w:rPr>
        <w:t>文书送达地址、送达方式确认书》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b/>
          <w:sz w:val="36"/>
          <w:szCs w:val="36"/>
        </w:rPr>
      </w:pPr>
      <w:r>
        <w:rPr>
          <w:rFonts w:hint="eastAsia" w:ascii="宋体" w:hAnsi="宋体"/>
          <w:b/>
          <w:sz w:val="36"/>
          <w:szCs w:val="36"/>
        </w:rPr>
        <w:t>有关事项告知书</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根据《中华人民共和国民事</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法》《最高人民法院关于进一步加强民事送达工作的若干意见》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茂名仲裁委员会仲裁规则》</w:t>
      </w:r>
      <w:r>
        <w:rPr>
          <w:rFonts w:hint="eastAsia" w:ascii="宋体" w:hAnsi="宋体" w:cs="宋体"/>
          <w:color w:val="000000"/>
          <w:kern w:val="0"/>
          <w:sz w:val="18"/>
          <w:szCs w:val="18"/>
        </w:rPr>
        <w:t>等规定，现要求你填写《</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文书送达地址、送达方式确认书》，并将有关事项告知如下：</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一、</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专递的适用范围</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直接送达</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文书有困难的，可以交由国家邮政机构（以下简称邮政机构）以专递方式邮寄送达，但有下列情形之一的除外：1.受送达人或者其代理人、受送达人指定的代收人同意在指定的期间到</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接受送达的；2.受送达人下落不明的；3.法律规定或者我国缔结或者参加的国际条约中约定有特别送达方式的。</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二、</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专递方式邮寄送达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三、电子送达的适用范围</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经受送达人同意，</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可以采用能够确认其收悉的电子方式送达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文书。通过电子方式送达的</w:t>
      </w:r>
      <w:r>
        <w:rPr>
          <w:rFonts w:hint="eastAsia" w:ascii="宋体" w:hAnsi="宋体" w:cs="宋体"/>
          <w:color w:val="000000"/>
          <w:kern w:val="0"/>
          <w:sz w:val="18"/>
          <w:szCs w:val="18"/>
          <w:lang w:val="en-US" w:eastAsia="zh-CN"/>
        </w:rPr>
        <w:t>裁决书、调解书</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决定书</w:t>
      </w:r>
      <w:r>
        <w:rPr>
          <w:rFonts w:hint="eastAsia" w:ascii="宋体" w:hAnsi="宋体" w:cs="宋体"/>
          <w:color w:val="000000"/>
          <w:kern w:val="0"/>
          <w:sz w:val="18"/>
          <w:szCs w:val="18"/>
        </w:rPr>
        <w:t>，受送达人提出需要纸质文书的，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应当提供。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四、电子送达的法律效力</w:t>
      </w:r>
    </w:p>
    <w:p>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以电子送达方式送达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五、送达地址的提供或者确认</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w:t>
      </w:r>
      <w:r>
        <w:rPr>
          <w:rFonts w:hint="eastAsia" w:ascii="宋体" w:hAnsi="宋体" w:cs="宋体"/>
          <w:color w:val="000000"/>
          <w:kern w:val="0"/>
          <w:sz w:val="18"/>
          <w:szCs w:val="18"/>
          <w:lang w:val="en-US" w:eastAsia="zh-CN"/>
        </w:rPr>
        <w:t>申请仲裁</w:t>
      </w:r>
      <w:r>
        <w:rPr>
          <w:rFonts w:hint="eastAsia" w:ascii="宋体" w:hAnsi="宋体" w:cs="宋体"/>
          <w:color w:val="000000"/>
          <w:kern w:val="0"/>
          <w:sz w:val="18"/>
          <w:szCs w:val="18"/>
        </w:rPr>
        <w:t>或者答辩时应当向</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提供或者确认自己准确的送达地址，并填写《</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文书送达地址、送达方式确认书》。当事人拒绝提供的，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应该告知其拒不提供送达地址的不利后果。</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当事人提供的送达地址应当包括邮政编码、详细地址以及受送达人的联系电话等。同意电子送达的，应当提供并确认接收</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文书的手机号、传真号、电子</w:t>
      </w:r>
      <w:r>
        <w:rPr>
          <w:rFonts w:hint="eastAsia" w:ascii="宋体" w:hAnsi="宋体" w:cs="宋体"/>
          <w:color w:val="000000"/>
          <w:kern w:val="0"/>
          <w:sz w:val="18"/>
          <w:szCs w:val="18"/>
          <w:lang w:val="en-US" w:eastAsia="zh-CN"/>
        </w:rPr>
        <w:t>邮箱</w:t>
      </w:r>
      <w:r>
        <w:rPr>
          <w:rFonts w:hint="eastAsia" w:ascii="宋体" w:hAnsi="宋体" w:cs="宋体"/>
          <w:color w:val="000000"/>
          <w:kern w:val="0"/>
          <w:sz w:val="18"/>
          <w:szCs w:val="18"/>
        </w:rPr>
        <w:t>、微信号等电子送达地址。当事人委托代理人的，代理人确认的送达地址视为当事人的送达地址。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六、送达地址的推定</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当事人拒绝确认送达地址或以拒绝</w:t>
      </w:r>
      <w:r>
        <w:rPr>
          <w:rFonts w:hint="eastAsia" w:ascii="宋体" w:hAnsi="宋体" w:cs="宋体"/>
          <w:color w:val="000000"/>
          <w:kern w:val="0"/>
          <w:sz w:val="18"/>
          <w:szCs w:val="18"/>
          <w:lang w:val="en-US" w:eastAsia="zh-CN"/>
        </w:rPr>
        <w:t>答辩</w:t>
      </w:r>
      <w:r>
        <w:rPr>
          <w:rFonts w:hint="eastAsia" w:ascii="宋体" w:hAnsi="宋体" w:cs="宋体"/>
          <w:color w:val="000000"/>
          <w:kern w:val="0"/>
          <w:sz w:val="18"/>
          <w:szCs w:val="18"/>
        </w:rPr>
        <w:t>、拒接电话、避而不见送达人员、搬离原住所等躲避、规避送达，</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不能或无法要求其确认送达地址的，可以分别以下列情形处理:</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一）如被申请人的送达地址不明确，以申请人填写的《申请人对被申请人送达地址确认书》中的地址为送达地址；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所涉及的合同、往来函件中对送达地址有明确约定的，以约定的地址为送达地址；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三</w:t>
      </w:r>
      <w:r>
        <w:rPr>
          <w:rFonts w:hint="eastAsia" w:ascii="宋体" w:hAnsi="宋体" w:cs="宋体"/>
          <w:color w:val="000000"/>
          <w:kern w:val="0"/>
          <w:sz w:val="18"/>
          <w:szCs w:val="18"/>
        </w:rPr>
        <w:t>）没有约定的，以当事人在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中提交的书面材料中载明的自己的地址为送达地址；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四</w:t>
      </w:r>
      <w:r>
        <w:rPr>
          <w:rFonts w:hint="eastAsia" w:ascii="宋体" w:hAnsi="宋体" w:cs="宋体"/>
          <w:color w:val="000000"/>
          <w:kern w:val="0"/>
          <w:sz w:val="18"/>
          <w:szCs w:val="18"/>
        </w:rPr>
        <w:t>）没有约定、当事人也未提交书面材料或者书面材料中未载明地址的，以一年内进行其他</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、仲裁案件中提供的地址为送达地址；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五</w:t>
      </w:r>
      <w:r>
        <w:rPr>
          <w:rFonts w:hint="eastAsia" w:ascii="宋体" w:hAnsi="宋体" w:cs="宋体"/>
          <w:color w:val="000000"/>
          <w:kern w:val="0"/>
          <w:sz w:val="18"/>
          <w:szCs w:val="18"/>
        </w:rPr>
        <w:t>）无以上情形的，以当事人一年内进行民事活动时经常使用的地址为送达地址。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按照上述地址进行送达的，可以同时以电话、微信等方式通知受送达人。</w:t>
      </w:r>
    </w:p>
    <w:p>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依照上述规定仍不能确认送达地址的，自然人以其户籍登记的住所或者在经常居住地登记的住址为送达地址，法人或者其他组织以其工商登记或其他依法登记、备案的住所地为送达地址。</w:t>
      </w:r>
    </w:p>
    <w:p>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七、法律后果及其除外条件</w:t>
      </w:r>
    </w:p>
    <w:p>
      <w:pPr>
        <w:keepNext w:val="0"/>
        <w:keepLines w:val="0"/>
        <w:pageBreakBefore w:val="0"/>
        <w:kinsoku/>
        <w:wordWrap/>
        <w:overflowPunct/>
        <w:topLinePunct w:val="0"/>
        <w:autoSpaceDE/>
        <w:autoSpaceDN/>
        <w:bidi w:val="0"/>
        <w:adjustRightInd/>
        <w:snapToGrid/>
        <w:spacing w:line="340" w:lineRule="exact"/>
        <w:ind w:firstLine="360" w:firstLineChars="200"/>
        <w:textAlignment w:val="auto"/>
      </w:pPr>
      <w:r>
        <w:rPr>
          <w:rFonts w:hint="eastAsia" w:ascii="宋体" w:hAnsi="宋体" w:cs="宋体"/>
          <w:color w:val="000000"/>
          <w:kern w:val="0"/>
          <w:sz w:val="18"/>
          <w:szCs w:val="18"/>
        </w:rPr>
        <w:t>因受送达人自己提供或者确认的送达地址不准确、拒不提供送达地址、送达地址变更未书面告知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、受送达人本人或者受送达人指定的代收人拒绝签收，导致</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文书未能被受送达人实际接收的，直接送达的，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文书留在该地址之日为送达之日；邮寄送达的，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文书被退回之日为送达之日。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0F4CB-F496-4556-B1FF-856ECFDB17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3DB5B0-8EED-4EDF-B6A0-3BAE7920C677}"/>
  </w:font>
  <w:font w:name="方正小标宋简体">
    <w:panose1 w:val="02000000000000000000"/>
    <w:charset w:val="86"/>
    <w:family w:val="script"/>
    <w:pitch w:val="default"/>
    <w:sig w:usb0="00000001" w:usb1="080E0000" w:usb2="00000000" w:usb3="00000000" w:csb0="00040000" w:csb1="00000000"/>
    <w:embedRegular r:id="rId3" w:fontKey="{6D27E053-286C-4B4F-9880-B55B34866714}"/>
  </w:font>
  <w:font w:name="楷体">
    <w:panose1 w:val="02010609060101010101"/>
    <w:charset w:val="86"/>
    <w:family w:val="modern"/>
    <w:pitch w:val="default"/>
    <w:sig w:usb0="800002BF" w:usb1="38CF7CFA" w:usb2="00000016" w:usb3="00000000" w:csb0="00040001" w:csb1="00000000"/>
    <w:embedRegular r:id="rId4" w:fontKey="{CBE527F0-E85C-4804-95D9-02B8289191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TgxMjU5ZjA4MjAyMDZjODEzNTNhMzExYzhmZTgifQ=="/>
  </w:docVars>
  <w:rsids>
    <w:rsidRoot w:val="52157F63"/>
    <w:rsid w:val="1B406B15"/>
    <w:rsid w:val="252C4420"/>
    <w:rsid w:val="25317D47"/>
    <w:rsid w:val="4E0062C6"/>
    <w:rsid w:val="5215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1950</Words>
  <Characters>1960</Characters>
  <Lines>0</Lines>
  <Paragraphs>0</Paragraphs>
  <TotalTime>1</TotalTime>
  <ScaleCrop>false</ScaleCrop>
  <LinksUpToDate>false</LinksUpToDate>
  <CharactersWithSpaces>2010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2022-08-05T09:30:00Z</dcterms:created>
  <dc:creator>Jill</dc:creator>
  <cp:lastModifiedBy>M星</cp:lastModifiedBy>
  <dcterms:modified xsi:type="dcterms:W3CDTF">2022-08-08T01:11:55Z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3CF1F97617DE463C92A3843EBF873C26</vt:lpwstr>
  </property>
</Properties>
</file>